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249E" w14:textId="7C0E82B4" w:rsidR="00B622D3" w:rsidRDefault="00B622D3" w:rsidP="005309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</w:p>
    <w:p w14:paraId="75DAB8B0" w14:textId="7E1A4B78" w:rsidR="005309AB" w:rsidRDefault="005309AB" w:rsidP="005309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COUNTRY CLUB, MISSOURI</w:t>
      </w:r>
    </w:p>
    <w:p w14:paraId="62EC2242" w14:textId="77777777" w:rsidR="005309AB" w:rsidRDefault="005309AB" w:rsidP="005309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PLANNING AND ZONING BOARD MEETING MINUTES</w:t>
      </w:r>
    </w:p>
    <w:p w14:paraId="17EB3497" w14:textId="378B38AA" w:rsidR="005309AB" w:rsidRDefault="005309AB" w:rsidP="005309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12, 2021</w:t>
      </w:r>
    </w:p>
    <w:p w14:paraId="354D4CF0" w14:textId="77777777" w:rsidR="005309AB" w:rsidRDefault="005309AB" w:rsidP="005309AB">
      <w:pPr>
        <w:spacing w:after="0" w:line="240" w:lineRule="auto"/>
        <w:jc w:val="center"/>
        <w:rPr>
          <w:b/>
          <w:sz w:val="24"/>
          <w:szCs w:val="24"/>
        </w:rPr>
      </w:pPr>
    </w:p>
    <w:p w14:paraId="718D62FC" w14:textId="599227BD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Planning and Zoning Board, after giving proper notice IAW the Missouri Sunshine Law, met in Regular Session at 6:00 pm on </w:t>
      </w:r>
      <w:r w:rsidR="00B8146D">
        <w:rPr>
          <w:sz w:val="24"/>
          <w:szCs w:val="24"/>
        </w:rPr>
        <w:t>January</w:t>
      </w:r>
      <w:r>
        <w:rPr>
          <w:sz w:val="24"/>
          <w:szCs w:val="24"/>
        </w:rPr>
        <w:t xml:space="preserve"> 1</w:t>
      </w:r>
      <w:r w:rsidR="00B8146D">
        <w:rPr>
          <w:sz w:val="24"/>
          <w:szCs w:val="24"/>
        </w:rPr>
        <w:t>2</w:t>
      </w:r>
      <w:r>
        <w:rPr>
          <w:sz w:val="24"/>
          <w:szCs w:val="24"/>
        </w:rPr>
        <w:t>, 20</w:t>
      </w:r>
      <w:r w:rsidR="00B8146D">
        <w:rPr>
          <w:sz w:val="24"/>
          <w:szCs w:val="24"/>
        </w:rPr>
        <w:t>21</w:t>
      </w:r>
      <w:r>
        <w:rPr>
          <w:sz w:val="24"/>
          <w:szCs w:val="24"/>
        </w:rPr>
        <w:t xml:space="preserve">, in the meeting room of the Village Hall, 6601 No Belt Highway. The meeting was called to order by Chairman Blake Roth. Members present: Blake Roth, Larry Herner, Lori Severn, Larry Sparks, Bill Lutes and Gary Chambers. Also, present Kerri </w:t>
      </w:r>
      <w:proofErr w:type="spellStart"/>
      <w:r>
        <w:rPr>
          <w:sz w:val="24"/>
          <w:szCs w:val="24"/>
        </w:rPr>
        <w:t>Krumme</w:t>
      </w:r>
      <w:proofErr w:type="spellEnd"/>
      <w:r>
        <w:rPr>
          <w:sz w:val="24"/>
          <w:szCs w:val="24"/>
        </w:rPr>
        <w:t xml:space="preserve">, Clerk. </w:t>
      </w:r>
    </w:p>
    <w:p w14:paraId="466A6200" w14:textId="77777777" w:rsidR="008D03F5" w:rsidRDefault="008D03F5" w:rsidP="005309AB">
      <w:pPr>
        <w:spacing w:after="0" w:line="240" w:lineRule="auto"/>
        <w:rPr>
          <w:sz w:val="24"/>
          <w:szCs w:val="24"/>
        </w:rPr>
      </w:pPr>
    </w:p>
    <w:p w14:paraId="581B488B" w14:textId="77777777" w:rsidR="005309AB" w:rsidRDefault="005309AB" w:rsidP="005309A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PUBLIC PORTION </w:t>
      </w:r>
    </w:p>
    <w:p w14:paraId="29BAE506" w14:textId="77777777" w:rsidR="005309AB" w:rsidRDefault="005309AB" w:rsidP="005309AB">
      <w:pPr>
        <w:spacing w:after="0" w:line="240" w:lineRule="auto"/>
        <w:jc w:val="center"/>
        <w:rPr>
          <w:b/>
          <w:sz w:val="24"/>
          <w:szCs w:val="24"/>
        </w:rPr>
      </w:pPr>
    </w:p>
    <w:p w14:paraId="1C32C66E" w14:textId="5CCC4906" w:rsidR="00A12E8A" w:rsidRPr="008A013B" w:rsidRDefault="005309AB" w:rsidP="00A12E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Requests From Residents (Permits, Conditional Use Etc.</w:t>
      </w:r>
      <w:r>
        <w:rPr>
          <w:sz w:val="24"/>
          <w:szCs w:val="24"/>
        </w:rPr>
        <w:t xml:space="preserve">): </w:t>
      </w:r>
      <w:r w:rsidR="00BE6443">
        <w:rPr>
          <w:sz w:val="24"/>
          <w:szCs w:val="24"/>
        </w:rPr>
        <w:t xml:space="preserve">Robert </w:t>
      </w:r>
      <w:proofErr w:type="spellStart"/>
      <w:r w:rsidR="00BE6443">
        <w:rPr>
          <w:sz w:val="24"/>
          <w:szCs w:val="24"/>
        </w:rPr>
        <w:t>Verbeck</w:t>
      </w:r>
      <w:proofErr w:type="spellEnd"/>
      <w:r w:rsidR="00BE6443">
        <w:rPr>
          <w:sz w:val="24"/>
          <w:szCs w:val="24"/>
        </w:rPr>
        <w:t xml:space="preserve"> </w:t>
      </w:r>
      <w:r w:rsidR="00146C0D">
        <w:rPr>
          <w:sz w:val="24"/>
          <w:szCs w:val="24"/>
        </w:rPr>
        <w:t>own</w:t>
      </w:r>
      <w:r w:rsidR="00BE6443">
        <w:rPr>
          <w:sz w:val="24"/>
          <w:szCs w:val="24"/>
        </w:rPr>
        <w:t>s</w:t>
      </w:r>
      <w:r w:rsidR="00146C0D">
        <w:rPr>
          <w:sz w:val="24"/>
          <w:szCs w:val="24"/>
        </w:rPr>
        <w:t xml:space="preserve"> </w:t>
      </w:r>
      <w:r w:rsidR="00BE6443">
        <w:rPr>
          <w:sz w:val="24"/>
          <w:szCs w:val="24"/>
        </w:rPr>
        <w:t>properties located at</w:t>
      </w:r>
      <w:r w:rsidR="00146C0D">
        <w:rPr>
          <w:sz w:val="24"/>
          <w:szCs w:val="24"/>
        </w:rPr>
        <w:t xml:space="preserve"> 15 Ridgeland Rd. &amp; 1</w:t>
      </w:r>
      <w:r w:rsidR="00BE6443">
        <w:rPr>
          <w:sz w:val="24"/>
          <w:szCs w:val="24"/>
        </w:rPr>
        <w:t>1</w:t>
      </w:r>
      <w:r w:rsidR="00146C0D">
        <w:rPr>
          <w:sz w:val="24"/>
          <w:szCs w:val="24"/>
        </w:rPr>
        <w:t xml:space="preserve"> Ridgeland Rd. </w:t>
      </w:r>
      <w:r w:rsidR="00BE6443">
        <w:rPr>
          <w:sz w:val="24"/>
          <w:szCs w:val="24"/>
        </w:rPr>
        <w:t xml:space="preserve">He plans to relocate </w:t>
      </w:r>
      <w:r w:rsidR="00146C0D">
        <w:rPr>
          <w:sz w:val="24"/>
          <w:szCs w:val="24"/>
        </w:rPr>
        <w:t>property line</w:t>
      </w:r>
      <w:r w:rsidR="00BE6443">
        <w:rPr>
          <w:sz w:val="24"/>
          <w:szCs w:val="24"/>
        </w:rPr>
        <w:t>s</w:t>
      </w:r>
      <w:r w:rsidR="00146C0D">
        <w:rPr>
          <w:sz w:val="24"/>
          <w:szCs w:val="24"/>
        </w:rPr>
        <w:t xml:space="preserve"> between the two properties</w:t>
      </w:r>
      <w:r w:rsidR="00BE6443">
        <w:rPr>
          <w:sz w:val="24"/>
          <w:szCs w:val="24"/>
        </w:rPr>
        <w:t xml:space="preserve"> (resulting in</w:t>
      </w:r>
      <w:r w:rsidR="00D21570">
        <w:rPr>
          <w:sz w:val="24"/>
          <w:szCs w:val="24"/>
        </w:rPr>
        <w:t xml:space="preserve"> </w:t>
      </w:r>
      <w:r w:rsidR="00BE6443">
        <w:rPr>
          <w:sz w:val="24"/>
          <w:szCs w:val="24"/>
        </w:rPr>
        <w:t xml:space="preserve">a </w:t>
      </w:r>
      <w:r w:rsidR="00D21570">
        <w:rPr>
          <w:sz w:val="24"/>
          <w:szCs w:val="24"/>
        </w:rPr>
        <w:t>10 ½ f</w:t>
      </w:r>
      <w:r w:rsidR="00BE6443">
        <w:rPr>
          <w:sz w:val="24"/>
          <w:szCs w:val="24"/>
        </w:rPr>
        <w:t>oot</w:t>
      </w:r>
      <w:r w:rsidR="00D21570">
        <w:rPr>
          <w:sz w:val="24"/>
          <w:szCs w:val="24"/>
        </w:rPr>
        <w:t xml:space="preserve"> setback</w:t>
      </w:r>
      <w:r w:rsidR="00BE6443">
        <w:rPr>
          <w:sz w:val="24"/>
          <w:szCs w:val="24"/>
        </w:rPr>
        <w:t xml:space="preserve"> between two Properties)</w:t>
      </w:r>
      <w:r w:rsidR="00D21570">
        <w:rPr>
          <w:sz w:val="24"/>
          <w:szCs w:val="24"/>
        </w:rPr>
        <w:t>.</w:t>
      </w:r>
      <w:r w:rsidR="00BE6443">
        <w:rPr>
          <w:sz w:val="24"/>
          <w:szCs w:val="24"/>
        </w:rPr>
        <w:t xml:space="preserve"> Mr. </w:t>
      </w:r>
      <w:proofErr w:type="spellStart"/>
      <w:r w:rsidR="00BE6443">
        <w:rPr>
          <w:sz w:val="24"/>
          <w:szCs w:val="24"/>
        </w:rPr>
        <w:t>Verbeck</w:t>
      </w:r>
      <w:proofErr w:type="spellEnd"/>
      <w:r w:rsidR="00BE6443">
        <w:rPr>
          <w:sz w:val="24"/>
          <w:szCs w:val="24"/>
        </w:rPr>
        <w:t xml:space="preserve"> is seeking a variance to accommodate construction of a garage addition at 15 Ridgeland Rd. </w:t>
      </w:r>
      <w:r w:rsidR="00D21570">
        <w:rPr>
          <w:sz w:val="24"/>
          <w:szCs w:val="24"/>
        </w:rPr>
        <w:t xml:space="preserve">Per ordinance </w:t>
      </w:r>
      <w:r w:rsidR="00A12E8A">
        <w:rPr>
          <w:sz w:val="24"/>
          <w:szCs w:val="24"/>
        </w:rPr>
        <w:t xml:space="preserve">#336 Section 405.050 </w:t>
      </w:r>
      <w:hyperlink r:id="rId4" w:anchor="28743135" w:tooltip="405.050(D)" w:history="1">
        <w:r w:rsidR="00A12E8A" w:rsidRPr="008A013B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  <w:shd w:val="clear" w:color="auto" w:fill="FFFFFF"/>
          </w:rPr>
          <w:t>D. </w:t>
        </w:r>
      </w:hyperlink>
    </w:p>
    <w:p w14:paraId="62F32321" w14:textId="5D836612" w:rsidR="00A12E8A" w:rsidRPr="00A12E8A" w:rsidRDefault="00A12E8A" w:rsidP="00A12E8A">
      <w:pPr>
        <w:shd w:val="clear" w:color="auto" w:fill="FFFFFF"/>
        <w:spacing w:after="0" w:line="330" w:lineRule="atLeast"/>
        <w:ind w:left="-14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2E8A">
        <w:rPr>
          <w:rFonts w:ascii="Arial" w:eastAsia="Times New Roman" w:hAnsi="Arial" w:cs="Arial"/>
          <w:i/>
          <w:iCs/>
          <w:color w:val="333333"/>
          <w:sz w:val="24"/>
          <w:szCs w:val="24"/>
          <w14:numSpacing w14:val="proportional"/>
        </w:rPr>
        <w:t>Lot</w:t>
      </w:r>
      <w:r w:rsidRPr="008A013B">
        <w:rPr>
          <w:rFonts w:ascii="Arial" w:eastAsia="Times New Roman" w:hAnsi="Arial" w:cs="Arial"/>
          <w:i/>
          <w:iCs/>
          <w:color w:val="333333"/>
          <w:sz w:val="24"/>
          <w:szCs w:val="24"/>
          <w14:numSpacing w14:val="proportional"/>
        </w:rPr>
        <w:t xml:space="preserve"> </w:t>
      </w:r>
      <w:r w:rsidRPr="00A12E8A">
        <w:rPr>
          <w:rFonts w:ascii="Arial" w:eastAsia="Times New Roman" w:hAnsi="Arial" w:cs="Arial"/>
          <w:i/>
          <w:iCs/>
          <w:color w:val="333333"/>
          <w:sz w:val="24"/>
          <w:szCs w:val="24"/>
          <w14:numSpacing w14:val="proportional"/>
        </w:rPr>
        <w:t>And</w:t>
      </w:r>
      <w:r w:rsidRPr="008A013B">
        <w:rPr>
          <w:rFonts w:ascii="Arial" w:eastAsia="Times New Roman" w:hAnsi="Arial" w:cs="Arial"/>
          <w:i/>
          <w:iCs/>
          <w:color w:val="333333"/>
          <w:sz w:val="24"/>
          <w:szCs w:val="24"/>
          <w14:numSpacing w14:val="proportional"/>
        </w:rPr>
        <w:t xml:space="preserve"> </w:t>
      </w:r>
      <w:r w:rsidRPr="00A12E8A">
        <w:rPr>
          <w:rFonts w:ascii="Arial" w:eastAsia="Times New Roman" w:hAnsi="Arial" w:cs="Arial"/>
          <w:i/>
          <w:iCs/>
          <w:color w:val="333333"/>
          <w:sz w:val="24"/>
          <w:szCs w:val="24"/>
          <w14:numSpacing w14:val="proportional"/>
        </w:rPr>
        <w:t>Yard Requirements.</w:t>
      </w:r>
      <w:r w:rsidRPr="00A12E8A">
        <w:rPr>
          <w:rFonts w:ascii="Arial" w:eastAsia="Times New Roman" w:hAnsi="Arial" w:cs="Arial"/>
          <w:color w:val="333333"/>
          <w:sz w:val="24"/>
          <w:szCs w:val="24"/>
          <w14:numSpacing w14:val="proportional"/>
        </w:rPr>
        <w:t> Density requirements are tabulated</w:t>
      </w:r>
      <w:r w:rsidRPr="00A12E8A">
        <w:rPr>
          <w:rFonts w:ascii="Arial" w:eastAsia="Times New Roman" w:hAnsi="Arial" w:cs="Arial"/>
          <w:color w:val="333333"/>
          <w:sz w:val="24"/>
          <w:szCs w:val="24"/>
        </w:rPr>
        <w:t xml:space="preserve"> in  </w:t>
      </w:r>
      <w:hyperlink r:id="rId5" w:anchor="28743209" w:history="1">
        <w:r w:rsidRPr="00A12E8A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405.090</w:t>
        </w:r>
      </w:hyperlink>
      <w:r w:rsidRPr="00A12E8A">
        <w:rPr>
          <w:rFonts w:ascii="Arial" w:eastAsia="Times New Roman" w:hAnsi="Arial" w:cs="Arial"/>
          <w:color w:val="333333"/>
          <w:sz w:val="24"/>
          <w:szCs w:val="24"/>
        </w:rPr>
        <w:t> and are summarized below:</w:t>
      </w:r>
    </w:p>
    <w:p w14:paraId="66E9C980" w14:textId="42F22B27" w:rsidR="00A12E8A" w:rsidRPr="00A12E8A" w:rsidRDefault="00BE6443" w:rsidP="00A12E8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hyperlink r:id="rId6" w:anchor="28743136" w:tooltip="405.050(D)(1)" w:history="1">
        <w:r w:rsidR="00A12E8A" w:rsidRPr="00A12E8A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1. </w:t>
        </w:r>
      </w:hyperlink>
      <w:r w:rsidR="00A12E8A" w:rsidRPr="008A01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12E8A" w:rsidRPr="00A12E8A">
        <w:rPr>
          <w:rFonts w:ascii="Arial" w:eastAsia="Times New Roman" w:hAnsi="Arial" w:cs="Arial"/>
          <w:i/>
          <w:iCs/>
          <w:color w:val="333333"/>
          <w:sz w:val="24"/>
          <w:szCs w:val="24"/>
        </w:rPr>
        <w:t>Minimum lot area per single-family dwelling.</w:t>
      </w:r>
      <w:r w:rsidR="00A12E8A" w:rsidRPr="00A12E8A">
        <w:rPr>
          <w:rFonts w:ascii="Arial" w:eastAsia="Times New Roman" w:hAnsi="Arial" w:cs="Arial"/>
          <w:color w:val="333333"/>
          <w:sz w:val="24"/>
          <w:szCs w:val="24"/>
        </w:rPr>
        <w:t> Twenty thousand (20,000) square feet.</w:t>
      </w:r>
    </w:p>
    <w:p w14:paraId="1767572F" w14:textId="2A0ED6F2" w:rsidR="00A12E8A" w:rsidRPr="00A12E8A" w:rsidRDefault="00BE6443" w:rsidP="00A12E8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hyperlink r:id="rId7" w:anchor="28743137" w:tooltip="405.050(D)(2)" w:history="1">
        <w:r w:rsidR="00A12E8A" w:rsidRPr="00A12E8A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2. </w:t>
        </w:r>
      </w:hyperlink>
      <w:r w:rsidR="00A12E8A" w:rsidRPr="008A01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12E8A" w:rsidRPr="00A12E8A">
        <w:rPr>
          <w:rFonts w:ascii="Arial" w:eastAsia="Times New Roman" w:hAnsi="Arial" w:cs="Arial"/>
          <w:i/>
          <w:iCs/>
          <w:color w:val="333333"/>
          <w:sz w:val="24"/>
          <w:szCs w:val="24"/>
        </w:rPr>
        <w:t>Minimum lot width.</w:t>
      </w:r>
      <w:r w:rsidR="00A12E8A" w:rsidRPr="00A12E8A">
        <w:rPr>
          <w:rFonts w:ascii="Arial" w:eastAsia="Times New Roman" w:hAnsi="Arial" w:cs="Arial"/>
          <w:color w:val="333333"/>
          <w:sz w:val="24"/>
          <w:szCs w:val="24"/>
        </w:rPr>
        <w:t> One hundred fifty (150) feet.</w:t>
      </w:r>
    </w:p>
    <w:p w14:paraId="72D4F3EB" w14:textId="67472B90" w:rsidR="00A12E8A" w:rsidRPr="00A12E8A" w:rsidRDefault="00BE6443" w:rsidP="00A12E8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hyperlink r:id="rId8" w:anchor="28743138" w:tooltip="405.050(D)(3)" w:history="1">
        <w:r w:rsidR="00A12E8A" w:rsidRPr="00A12E8A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3. </w:t>
        </w:r>
      </w:hyperlink>
      <w:r w:rsidR="00A12E8A" w:rsidRPr="008A01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12E8A" w:rsidRPr="00A12E8A">
        <w:rPr>
          <w:rFonts w:ascii="Arial" w:eastAsia="Times New Roman" w:hAnsi="Arial" w:cs="Arial"/>
          <w:i/>
          <w:iCs/>
          <w:color w:val="333333"/>
          <w:sz w:val="24"/>
          <w:szCs w:val="24"/>
        </w:rPr>
        <w:t>Minimum side yard.</w:t>
      </w:r>
      <w:r w:rsidR="00A12E8A" w:rsidRPr="00A12E8A">
        <w:rPr>
          <w:rFonts w:ascii="Arial" w:eastAsia="Times New Roman" w:hAnsi="Arial" w:cs="Arial"/>
          <w:color w:val="333333"/>
          <w:sz w:val="24"/>
          <w:szCs w:val="24"/>
        </w:rPr>
        <w:t> Fifteen (15) feet (accessory building must be five (5) feet).</w:t>
      </w:r>
    </w:p>
    <w:p w14:paraId="514DE071" w14:textId="4CB8BE1C" w:rsidR="00A12E8A" w:rsidRPr="00A12E8A" w:rsidRDefault="00BE6443" w:rsidP="00A12E8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hyperlink r:id="rId9" w:anchor="28743139" w:tooltip="405.050(D)(4)" w:history="1">
        <w:r w:rsidR="00A12E8A" w:rsidRPr="00A12E8A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4. </w:t>
        </w:r>
      </w:hyperlink>
      <w:r w:rsidR="00A12E8A" w:rsidRPr="008A01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12E8A" w:rsidRPr="00A12E8A">
        <w:rPr>
          <w:rFonts w:ascii="Arial" w:eastAsia="Times New Roman" w:hAnsi="Arial" w:cs="Arial"/>
          <w:i/>
          <w:iCs/>
          <w:color w:val="333333"/>
          <w:sz w:val="24"/>
          <w:szCs w:val="24"/>
        </w:rPr>
        <w:t>Minimum front yard.</w:t>
      </w:r>
      <w:r w:rsidR="00A12E8A" w:rsidRPr="00A12E8A">
        <w:rPr>
          <w:rFonts w:ascii="Arial" w:eastAsia="Times New Roman" w:hAnsi="Arial" w:cs="Arial"/>
          <w:color w:val="333333"/>
          <w:sz w:val="24"/>
          <w:szCs w:val="24"/>
        </w:rPr>
        <w:t> Thirty-five (35) feet.</w:t>
      </w:r>
    </w:p>
    <w:p w14:paraId="569FB434" w14:textId="5E1CEEF2" w:rsidR="00A12E8A" w:rsidRPr="00A12E8A" w:rsidRDefault="00BE6443" w:rsidP="00A12E8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hyperlink r:id="rId10" w:anchor="28743140" w:tooltip="405.050(D)(5)" w:history="1">
        <w:r w:rsidR="00A12E8A" w:rsidRPr="00A12E8A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5. </w:t>
        </w:r>
      </w:hyperlink>
      <w:r w:rsidR="00A12E8A" w:rsidRPr="008A01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12E8A" w:rsidRPr="00A12E8A">
        <w:rPr>
          <w:rFonts w:ascii="Arial" w:eastAsia="Times New Roman" w:hAnsi="Arial" w:cs="Arial"/>
          <w:i/>
          <w:iCs/>
          <w:color w:val="333333"/>
          <w:sz w:val="24"/>
          <w:szCs w:val="24"/>
        </w:rPr>
        <w:t>Minimum rear yard.</w:t>
      </w:r>
      <w:r w:rsidR="00A12E8A" w:rsidRPr="00A12E8A">
        <w:rPr>
          <w:rFonts w:ascii="Arial" w:eastAsia="Times New Roman" w:hAnsi="Arial" w:cs="Arial"/>
          <w:color w:val="333333"/>
          <w:sz w:val="24"/>
          <w:szCs w:val="24"/>
        </w:rPr>
        <w:t> Twenty (20) feet (accessory buildings have a minimum side yard of five (5) feet).</w:t>
      </w:r>
    </w:p>
    <w:p w14:paraId="3BE3A19A" w14:textId="1BF7FF8B" w:rsidR="00A12E8A" w:rsidRPr="008A013B" w:rsidRDefault="00BE6443" w:rsidP="00A12E8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hyperlink r:id="rId11" w:anchor="28743141" w:tooltip="405.050(D)(6)" w:history="1">
        <w:r w:rsidR="00A12E8A" w:rsidRPr="00A12E8A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</w:rPr>
          <w:t>6. </w:t>
        </w:r>
      </w:hyperlink>
      <w:r w:rsidR="00A12E8A" w:rsidRPr="008A01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12E8A" w:rsidRPr="00A12E8A">
        <w:rPr>
          <w:rFonts w:ascii="Arial" w:eastAsia="Times New Roman" w:hAnsi="Arial" w:cs="Arial"/>
          <w:i/>
          <w:iCs/>
          <w:color w:val="333333"/>
          <w:sz w:val="24"/>
          <w:szCs w:val="24"/>
        </w:rPr>
        <w:t>Lot coverage (all buildings).</w:t>
      </w:r>
      <w:r w:rsidR="00A12E8A" w:rsidRPr="00A12E8A">
        <w:rPr>
          <w:rFonts w:ascii="Arial" w:eastAsia="Times New Roman" w:hAnsi="Arial" w:cs="Arial"/>
          <w:color w:val="333333"/>
          <w:sz w:val="24"/>
          <w:szCs w:val="24"/>
        </w:rPr>
        <w:t> Thirty percent (30%) of the lot area may be covered by all structures at the ground floor.</w:t>
      </w:r>
    </w:p>
    <w:p w14:paraId="6D23DA5D" w14:textId="77777777" w:rsidR="00D27EB9" w:rsidRPr="00D27EB9" w:rsidRDefault="00D27EB9" w:rsidP="00D27EB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519CBFB7" w14:textId="14E42601" w:rsidR="00A12E8A" w:rsidRPr="00A12E8A" w:rsidRDefault="00A12E8A" w:rsidP="00A12E8A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D27EB9">
        <w:rPr>
          <w:rFonts w:ascii="Calibri" w:eastAsia="Times New Roman" w:hAnsi="Calibri" w:cs="Calibri"/>
          <w:color w:val="333333"/>
          <w:sz w:val="24"/>
          <w:szCs w:val="24"/>
        </w:rPr>
        <w:t xml:space="preserve">The setback </w:t>
      </w:r>
      <w:r w:rsidR="00D27EB9" w:rsidRPr="00D27EB9">
        <w:rPr>
          <w:rFonts w:ascii="Calibri" w:eastAsia="Times New Roman" w:hAnsi="Calibri" w:cs="Calibri"/>
          <w:color w:val="333333"/>
          <w:sz w:val="24"/>
          <w:szCs w:val="24"/>
        </w:rPr>
        <w:t>for R-1a side yard must be 15 feet. He would like to get approved for a setback variance for approximately 10 ½ feet for both properties. Before he follows through with a land survey and property line adjustment.</w:t>
      </w:r>
      <w:r w:rsidR="00EE49ED">
        <w:rPr>
          <w:rFonts w:ascii="Calibri" w:eastAsia="Times New Roman" w:hAnsi="Calibri" w:cs="Calibri"/>
          <w:color w:val="333333"/>
          <w:sz w:val="24"/>
          <w:szCs w:val="24"/>
        </w:rPr>
        <w:t xml:space="preserve"> If motion is approved, it will go up for vote at the Board of trustee meeting January 12, 2021 6:45p.m.</w:t>
      </w:r>
      <w:r w:rsidR="00D27EB9">
        <w:rPr>
          <w:rFonts w:ascii="Calibri" w:eastAsia="Times New Roman" w:hAnsi="Calibri" w:cs="Calibri"/>
          <w:color w:val="333333"/>
          <w:sz w:val="24"/>
          <w:szCs w:val="24"/>
        </w:rPr>
        <w:t xml:space="preserve"> Mr. Roth motioned to allow </w:t>
      </w:r>
      <w:r w:rsidR="002875F3">
        <w:rPr>
          <w:rFonts w:ascii="Calibri" w:eastAsia="Times New Roman" w:hAnsi="Calibri" w:cs="Calibri"/>
          <w:color w:val="333333"/>
          <w:sz w:val="24"/>
          <w:szCs w:val="24"/>
        </w:rPr>
        <w:t xml:space="preserve">a recommendation for the setback </w:t>
      </w:r>
      <w:r w:rsidR="00D27EB9">
        <w:rPr>
          <w:rFonts w:ascii="Calibri" w:eastAsia="Times New Roman" w:hAnsi="Calibri" w:cs="Calibri"/>
          <w:color w:val="333333"/>
          <w:sz w:val="24"/>
          <w:szCs w:val="24"/>
        </w:rPr>
        <w:t>variance</w:t>
      </w:r>
      <w:r w:rsidR="00F64380">
        <w:rPr>
          <w:rFonts w:ascii="Calibri" w:eastAsia="Times New Roman" w:hAnsi="Calibri" w:cs="Calibri"/>
          <w:color w:val="333333"/>
          <w:sz w:val="24"/>
          <w:szCs w:val="24"/>
        </w:rPr>
        <w:t>. The motion was seconded by Mr. Chambers. Motion approved 6-0 in favor.</w:t>
      </w:r>
    </w:p>
    <w:p w14:paraId="01F0D992" w14:textId="2C4E372E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0FD766F8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55960306" w14:textId="75F7DD45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>
        <w:rPr>
          <w:sz w:val="24"/>
          <w:szCs w:val="24"/>
        </w:rPr>
        <w:t xml:space="preserve">Motion by Mr. Sparks to approve November 10, 2020 minutes as written. Motion second by </w:t>
      </w:r>
      <w:proofErr w:type="spellStart"/>
      <w:r>
        <w:rPr>
          <w:sz w:val="24"/>
          <w:szCs w:val="24"/>
        </w:rPr>
        <w:t>Mr.Herner</w:t>
      </w:r>
      <w:proofErr w:type="spellEnd"/>
      <w:r>
        <w:rPr>
          <w:sz w:val="24"/>
          <w:szCs w:val="24"/>
        </w:rPr>
        <w:t xml:space="preserve">. Motion approved by a vote of 6-0 in favor.  </w:t>
      </w:r>
    </w:p>
    <w:p w14:paraId="76FEE03B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2AED3C95" w14:textId="36637484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>
        <w:rPr>
          <w:sz w:val="24"/>
          <w:szCs w:val="24"/>
        </w:rPr>
        <w:t xml:space="preserve"> </w:t>
      </w:r>
      <w:r w:rsidR="00782BD5">
        <w:rPr>
          <w:sz w:val="24"/>
          <w:szCs w:val="24"/>
        </w:rPr>
        <w:t xml:space="preserve">No new </w:t>
      </w:r>
      <w:r w:rsidR="00777C9A">
        <w:rPr>
          <w:sz w:val="24"/>
          <w:szCs w:val="24"/>
        </w:rPr>
        <w:t>Business.</w:t>
      </w:r>
    </w:p>
    <w:p w14:paraId="6A39F16D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4BEFBF82" w14:textId="77777777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ADJOURNMENT </w:t>
      </w:r>
    </w:p>
    <w:p w14:paraId="64052654" w14:textId="19C48A04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Roth asked if there was any further business.  Since there was no new business, M</w:t>
      </w:r>
      <w:r w:rsidR="00B8146D">
        <w:rPr>
          <w:sz w:val="24"/>
          <w:szCs w:val="24"/>
        </w:rPr>
        <w:t xml:space="preserve">s. Severn </w:t>
      </w:r>
      <w:r>
        <w:rPr>
          <w:sz w:val="24"/>
          <w:szCs w:val="24"/>
        </w:rPr>
        <w:t>moved to adjourn, motion second by M</w:t>
      </w:r>
      <w:r w:rsidR="00B8146D">
        <w:rPr>
          <w:sz w:val="24"/>
          <w:szCs w:val="24"/>
        </w:rPr>
        <w:t>r. Sparks</w:t>
      </w:r>
      <w:r>
        <w:rPr>
          <w:sz w:val="24"/>
          <w:szCs w:val="24"/>
        </w:rPr>
        <w:t xml:space="preserve">. The motion to adjourn was approved by a vote of </w:t>
      </w:r>
      <w:r w:rsidR="00B8146D">
        <w:rPr>
          <w:sz w:val="24"/>
          <w:szCs w:val="24"/>
        </w:rPr>
        <w:t>6</w:t>
      </w:r>
      <w:r>
        <w:rPr>
          <w:sz w:val="24"/>
          <w:szCs w:val="24"/>
        </w:rPr>
        <w:t>-0</w:t>
      </w:r>
      <w:r w:rsidR="00B8146D">
        <w:rPr>
          <w:sz w:val="24"/>
          <w:szCs w:val="24"/>
        </w:rPr>
        <w:t xml:space="preserve"> </w:t>
      </w:r>
      <w:r>
        <w:rPr>
          <w:sz w:val="24"/>
          <w:szCs w:val="24"/>
        </w:rPr>
        <w:t>in favor. The meeting was adjourned at 6:</w:t>
      </w:r>
      <w:r w:rsidR="00B8146D">
        <w:rPr>
          <w:sz w:val="24"/>
          <w:szCs w:val="24"/>
        </w:rPr>
        <w:t>2</w:t>
      </w:r>
      <w:r>
        <w:rPr>
          <w:sz w:val="24"/>
          <w:szCs w:val="24"/>
        </w:rPr>
        <w:t>0 p.m. The next meeting will be</w:t>
      </w:r>
      <w:r w:rsidR="00F6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February </w:t>
      </w:r>
      <w:r w:rsidR="00B8146D">
        <w:rPr>
          <w:sz w:val="24"/>
          <w:szCs w:val="24"/>
        </w:rPr>
        <w:t>09</w:t>
      </w:r>
      <w:r>
        <w:rPr>
          <w:sz w:val="24"/>
          <w:szCs w:val="24"/>
        </w:rPr>
        <w:t>, 202</w:t>
      </w:r>
      <w:r w:rsidR="00B8146D">
        <w:rPr>
          <w:sz w:val="24"/>
          <w:szCs w:val="24"/>
        </w:rPr>
        <w:t>1</w:t>
      </w:r>
      <w:r>
        <w:rPr>
          <w:sz w:val="24"/>
          <w:szCs w:val="24"/>
        </w:rPr>
        <w:t xml:space="preserve"> 6:00 p.m.  </w:t>
      </w:r>
    </w:p>
    <w:p w14:paraId="349C421A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69A0B443" w14:textId="77777777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are approved as written.   Date: ___________________ Time: ___________________  </w:t>
      </w:r>
      <w:r>
        <w:rPr>
          <w:sz w:val="24"/>
          <w:szCs w:val="24"/>
        </w:rPr>
        <w:tab/>
        <w:t xml:space="preserve"> </w:t>
      </w:r>
    </w:p>
    <w:p w14:paraId="55305FDB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3BDA3584" w14:textId="77777777" w:rsidR="005309AB" w:rsidRDefault="005309AB" w:rsidP="005309AB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D43E471" w14:textId="66C42D32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Blake Roth, Chairperson </w:t>
      </w:r>
    </w:p>
    <w:p w14:paraId="709F9492" w14:textId="77777777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351396DB" w14:textId="77777777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Country Club Village, Missouri  </w:t>
      </w:r>
    </w:p>
    <w:p w14:paraId="4B8F261A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4DB5856B" w14:textId="77777777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ATTEST: </w:t>
      </w:r>
    </w:p>
    <w:p w14:paraId="47CC28C5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7E44F1AB" w14:textId="77777777" w:rsidR="005309AB" w:rsidRDefault="005309AB" w:rsidP="005309AB">
      <w:pPr>
        <w:spacing w:after="0" w:line="240" w:lineRule="auto"/>
        <w:rPr>
          <w:sz w:val="24"/>
          <w:szCs w:val="24"/>
        </w:rPr>
      </w:pPr>
    </w:p>
    <w:p w14:paraId="35F820BD" w14:textId="77777777" w:rsidR="005309AB" w:rsidRDefault="005309AB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0B0CB0A1" w14:textId="518FA5BC" w:rsidR="005309AB" w:rsidRDefault="00B8146D" w:rsidP="00530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Kerri </w:t>
      </w:r>
      <w:proofErr w:type="spellStart"/>
      <w:r>
        <w:rPr>
          <w:sz w:val="24"/>
          <w:szCs w:val="24"/>
        </w:rPr>
        <w:t>Krumme</w:t>
      </w:r>
      <w:proofErr w:type="spellEnd"/>
      <w:r w:rsidR="005309AB">
        <w:rPr>
          <w:sz w:val="24"/>
          <w:szCs w:val="24"/>
        </w:rPr>
        <w:t>, Village Clerk</w:t>
      </w:r>
    </w:p>
    <w:p w14:paraId="2C521EA5" w14:textId="77777777" w:rsidR="00395997" w:rsidRDefault="00395997"/>
    <w:sectPr w:rsidR="0039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6"/>
    <w:rsid w:val="00146C0D"/>
    <w:rsid w:val="00187C6C"/>
    <w:rsid w:val="002875F3"/>
    <w:rsid w:val="00395997"/>
    <w:rsid w:val="005309AB"/>
    <w:rsid w:val="00777C9A"/>
    <w:rsid w:val="00782BD5"/>
    <w:rsid w:val="00854816"/>
    <w:rsid w:val="008A013B"/>
    <w:rsid w:val="008D03F5"/>
    <w:rsid w:val="009444CB"/>
    <w:rsid w:val="00A12E8A"/>
    <w:rsid w:val="00B622D3"/>
    <w:rsid w:val="00B8146D"/>
    <w:rsid w:val="00BE6443"/>
    <w:rsid w:val="00D21570"/>
    <w:rsid w:val="00D27EB9"/>
    <w:rsid w:val="00EE49ED"/>
    <w:rsid w:val="00F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E7BC"/>
  <w15:chartTrackingRefBased/>
  <w15:docId w15:val="{EAA7699B-4C82-453A-9F64-179936B8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E8A"/>
    <w:rPr>
      <w:color w:val="0000FF"/>
      <w:u w:val="single"/>
    </w:rPr>
  </w:style>
  <w:style w:type="character" w:customStyle="1" w:styleId="highlight">
    <w:name w:val="highlight"/>
    <w:basedOn w:val="DefaultParagraphFont"/>
    <w:rsid w:val="00A1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69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857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6861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6708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8620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855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0718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5867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7854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2047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560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24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177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de360.com/287431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ode360.com/287431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de360.com/28743136" TargetMode="External"/><Relationship Id="rId11" Type="http://schemas.openxmlformats.org/officeDocument/2006/relationships/hyperlink" Target="https://ecode360.com/28743141" TargetMode="External"/><Relationship Id="rId5" Type="http://schemas.openxmlformats.org/officeDocument/2006/relationships/hyperlink" Target="https://ecode360.com/28743209" TargetMode="External"/><Relationship Id="rId10" Type="http://schemas.openxmlformats.org/officeDocument/2006/relationships/hyperlink" Target="https://ecode360.com/28743140" TargetMode="External"/><Relationship Id="rId4" Type="http://schemas.openxmlformats.org/officeDocument/2006/relationships/hyperlink" Target="https://ecode360.com/28743135" TargetMode="External"/><Relationship Id="rId9" Type="http://schemas.openxmlformats.org/officeDocument/2006/relationships/hyperlink" Target="https://ecode360.com/28743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2021-01-13T16:24:00Z</dcterms:created>
  <dcterms:modified xsi:type="dcterms:W3CDTF">2021-01-28T16:51:00Z</dcterms:modified>
</cp:coreProperties>
</file>